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80"/>
        <w:jc w:val="center"/>
      </w:pPr>
      <w:r>
        <w:rPr>
          <w:rFonts w:ascii="Calibri" w:hAnsi="Calibri" w:cs="Calibri" w:eastAsia="Calibri"/>
          <w:b/>
          <w:color w:val="17365D"/>
          <w:sz w:val="44"/>
        </w:rPr>
        <w:t>ПРАВИЛА РЕФЕРАЛЬНОЙ ПРОГРАММЫ</w:t>
      </w:r>
    </w:p>
    <w:p>
      <w:pPr>
        <w:spacing w:after="140"/>
        <w:jc w:val="center"/>
      </w:pPr>
      <w:r>
        <w:rPr>
          <w:rFonts w:ascii="Calibri" w:hAnsi="Calibri" w:cs="Calibri" w:eastAsia="Calibri"/>
          <w:color w:val="2E74B5"/>
          <w:sz w:val="24"/>
        </w:rPr>
        <w:t>обычная программа и программа контент-мейкеров Пульс</w:t>
      </w:r>
    </w:p>
    <w:p>
      <w:pPr>
        <w:spacing w:after="240"/>
        <w:jc w:val="center"/>
      </w:pPr>
      <w:r>
        <w:rPr>
          <w:rFonts w:ascii="Calibri" w:hAnsi="Calibri" w:cs="Calibri" w:eastAsia="Calibri"/>
          <w:i/>
          <w:color w:val="64748B"/>
          <w:sz w:val="19"/>
        </w:rPr>
        <w:t>Редакция 2.0 от 16 августа 2026 года</w:t>
      </w:r>
    </w:p>
    <w:tbl>
      <w:tblPr>
        <w:tblW w:type="dxa" w:w="974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D2DE"/>
          <w:left w:val="single" w:sz="6" w:space="0" w:color="C7D2DE"/>
          <w:bottom w:val="single" w:sz="6" w:space="0" w:color="C7D2DE"/>
          <w:right w:val="single" w:sz="6" w:space="0" w:color="C7D2DE"/>
          <w:insideH w:val="single" w:sz="6" w:space="0" w:color="C7D2DE"/>
          <w:insideV w:val="single" w:sz="6" w:space="0" w:color="C7D2DE"/>
        </w:tblBorders>
      </w:tblPr>
      <w:tblGrid>
        <w:gridCol w:w="2480"/>
        <w:gridCol w:w="7264"/>
      </w:tblGrid>
      <w:tr>
        <w:trPr>
          <w:cantSplit/>
        </w:trPr>
        <w:tc>
          <w:tcPr>
            <w:tcW w:type="dxa" w:w="248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9"/>
              </w:rPr>
              <w:t>Организатор</w:t>
            </w:r>
          </w:p>
        </w:tc>
        <w:tc>
          <w:tcPr>
            <w:tcW w:type="dxa" w:w="726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9"/>
              </w:rPr>
              <w:t>Сандуляк Владимир Алексеевич, плательщик НПД, ИНН 500323925215</w:t>
            </w:r>
          </w:p>
        </w:tc>
      </w:tr>
      <w:tr>
        <w:trPr>
          <w:cantSplit/>
        </w:trPr>
        <w:tc>
          <w:tcPr>
            <w:tcW w:type="dxa" w:w="248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9"/>
              </w:rPr>
              <w:t>Поддержка</w:t>
            </w:r>
          </w:p>
        </w:tc>
        <w:tc>
          <w:tcPr>
            <w:tcW w:type="dxa" w:w="726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9"/>
              </w:rPr>
              <w:t>@pulsybotsupport · pulsebotsupport@gmail.com</w:t>
            </w:r>
          </w:p>
        </w:tc>
      </w:tr>
      <w:tr>
        <w:trPr>
          <w:cantSplit/>
        </w:trPr>
        <w:tc>
          <w:tcPr>
            <w:tcW w:type="dxa" w:w="248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9"/>
              </w:rPr>
              <w:t>Контент-мейкеры</w:t>
            </w:r>
          </w:p>
        </w:tc>
        <w:tc>
          <w:tcPr>
            <w:tcW w:type="dxa" w:w="726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9"/>
              </w:rPr>
              <w:t>заявка и модерация через @pulsytiktokbot</w:t>
            </w:r>
          </w:p>
        </w:tc>
      </w:tr>
    </w:tbl>
    <w:p>
      <w:pPr>
        <w:pStyle w:val="Heading1"/>
      </w:pPr>
      <w:r>
        <w:t>1. Общие условия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1.1. </w:t>
      </w:r>
      <w:r>
        <w:rPr>
          <w:rFonts w:ascii="Calibri" w:hAnsi="Calibri" w:cs="Calibri" w:eastAsia="Calibri"/>
          <w:color w:val="1F2937"/>
          <w:sz w:val="21"/>
        </w:rPr>
        <w:t>Правила регулируют две разные программы: обычную реферальную программу с внутренними бонусами Пульс и программу одобренных контент-мейкеров с возможной денежной выплатой.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1.2. </w:t>
      </w:r>
      <w:r>
        <w:rPr>
          <w:rFonts w:ascii="Calibri" w:hAnsi="Calibri" w:cs="Calibri" w:eastAsia="Calibri"/>
          <w:color w:val="1F2937"/>
          <w:sz w:val="21"/>
        </w:rPr>
        <w:t>Участие добровольное. Организатор вправе проверить переход, оплату, возврат и признаки самоприглашения. Программа не создаёт трудовых отношений, представительства или права выступать от имени Пульс.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1.3. </w:t>
      </w:r>
      <w:r>
        <w:rPr>
          <w:rFonts w:ascii="Calibri" w:hAnsi="Calibri" w:cs="Calibri" w:eastAsia="Calibri"/>
          <w:color w:val="1F2937"/>
          <w:sz w:val="21"/>
        </w:rPr>
        <w:t>Квалифицирующей считается первая успешно оплаченная подписка приглашённого, если переход по персональной ссылке произошёл не более чем за 3 календарных дня до оплаты и Пульс получил подтверждённый статус операции, в том числе через RollyPay.io.</w:t>
      </w:r>
    </w:p>
    <w:p>
      <w:pPr>
        <w:pStyle w:val="Heading1"/>
      </w:pPr>
      <w:r>
        <w:t>2. Обычная реферальная программа</w:t>
      </w:r>
    </w:p>
    <w:tbl>
      <w:tblPr>
        <w:tblW w:type="dxa" w:w="974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D2DE"/>
          <w:left w:val="single" w:sz="6" w:space="0" w:color="C7D2DE"/>
          <w:bottom w:val="single" w:sz="6" w:space="0" w:color="C7D2DE"/>
          <w:right w:val="single" w:sz="6" w:space="0" w:color="C7D2DE"/>
          <w:insideH w:val="single" w:sz="6" w:space="0" w:color="C7D2DE"/>
          <w:insideV w:val="single" w:sz="6" w:space="0" w:color="C7D2DE"/>
        </w:tblBorders>
      </w:tblPr>
      <w:tblGrid>
        <w:gridCol w:w="2500"/>
        <w:gridCol w:w="7244"/>
      </w:tblGrid>
      <w:tr>
        <w:trPr>
          <w:tblHeader/>
          <w:cantSplit/>
        </w:trPr>
        <w:tc>
          <w:tcPr>
            <w:tcW w:type="dxa" w:w="250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8"/>
              </w:rPr>
              <w:t>Условие</w:t>
            </w:r>
          </w:p>
        </w:tc>
        <w:tc>
          <w:tcPr>
            <w:tcW w:type="dxa" w:w="7244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8"/>
              </w:rPr>
              <w:t>Правило</w:t>
            </w:r>
          </w:p>
        </w:tc>
      </w:tr>
      <w:tr>
        <w:trPr>
          <w:cantSplit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Приглашённому</w:t>
            </w:r>
          </w:p>
        </w:tc>
        <w:tc>
          <w:tcPr>
            <w:tcW w:type="dxa" w:w="72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скидка 5% на первую оплаченную подписку</w:t>
            </w:r>
          </w:p>
        </w:tc>
      </w:tr>
      <w:tr>
        <w:trPr>
          <w:cantSplit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Пригласившему</w:t>
            </w:r>
          </w:p>
        </w:tc>
        <w:tc>
          <w:tcPr>
            <w:tcW w:type="dxa" w:w="72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5% фактически оплаченной суммы первой подписки во внутренний бонусный баланс Пульс</w:t>
            </w:r>
          </w:p>
        </w:tc>
      </w:tr>
      <w:tr>
        <w:trPr>
          <w:cantSplit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Срок привязки</w:t>
            </w:r>
          </w:p>
        </w:tc>
        <w:tc>
          <w:tcPr>
            <w:tcW w:type="dxa" w:w="72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оплата в течение 3 календарных дней после перехода по ссылке</w:t>
            </w:r>
          </w:p>
        </w:tc>
      </w:tr>
      <w:tr>
        <w:trPr>
          <w:cantSplit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Вывод</w:t>
            </w:r>
          </w:p>
        </w:tc>
        <w:tc>
          <w:tcPr>
            <w:tcW w:type="dxa" w:w="72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денежный вывод недоступен; бонус используется только для оплаты услуг Пульс</w:t>
            </w:r>
          </w:p>
        </w:tc>
      </w:tr>
      <w:tr>
        <w:trPr>
          <w:cantSplit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Срок действия</w:t>
            </w:r>
          </w:p>
        </w:tc>
        <w:tc>
          <w:tcPr>
            <w:tcW w:type="dxa" w:w="724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8"/>
              </w:rPr>
              <w:t>не сгорает, пока действует программа и аккаунт не заблокирован за нарушение</w:t>
            </w:r>
          </w:p>
        </w:tc>
      </w:tr>
    </w:tbl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2.1. </w:t>
      </w:r>
      <w:r>
        <w:rPr>
          <w:rFonts w:ascii="Calibri" w:hAnsi="Calibri" w:cs="Calibri" w:eastAsia="Calibri"/>
          <w:color w:val="1F2937"/>
          <w:sz w:val="21"/>
        </w:rPr>
        <w:t>Один аккаунт закрепляется только за одним пригласившим. Повторная скидка после первой оплаченной подписки не предоставляется, а вознаграждение за одну оплату начисляется один раз.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2.2. </w:t>
      </w:r>
      <w:r>
        <w:rPr>
          <w:rFonts w:ascii="Calibri" w:hAnsi="Calibri" w:cs="Calibri" w:eastAsia="Calibri"/>
          <w:color w:val="1F2937"/>
          <w:sz w:val="21"/>
        </w:rPr>
        <w:t>Внутренний бонус не является деньгами, электронным средством платежа, вкладом или банковским счётом; он не переводится другим лицам и не обменивается на наличные.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2.3. </w:t>
      </w:r>
      <w:r>
        <w:rPr>
          <w:rFonts w:ascii="Calibri" w:hAnsi="Calibri" w:cs="Calibri" w:eastAsia="Calibri"/>
          <w:color w:val="1F2937"/>
          <w:sz w:val="21"/>
        </w:rPr>
        <w:t>Если платёж возвращён, отменён или оспорен, связанное начисление отменяется. Если бонус уже использован, сумма может быть учтена при будущих начислениях или покупках. Обязательные права потребителя при этом не ограничиваются.</w:t>
      </w:r>
    </w:p>
    <w:p>
      <w:pPr>
        <w:pStyle w:val="Heading1"/>
      </w:pPr>
      <w:r>
        <w:t>3. Программа контент-мейкеров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3.1. </w:t>
      </w:r>
      <w:r>
        <w:rPr>
          <w:rFonts w:ascii="Calibri" w:hAnsi="Calibri" w:cs="Calibri" w:eastAsia="Calibri"/>
          <w:color w:val="1F2937"/>
          <w:sz w:val="21"/>
        </w:rPr>
        <w:t>Для участия подаётся заявка в @pulsytiktokbot с данными TikTok-канала и подтверждением владения. Организатор вправе принять или отклонить заявку по результатам модерации без гарантии одобрения.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3.2. </w:t>
      </w:r>
      <w:r>
        <w:rPr>
          <w:rFonts w:ascii="Calibri" w:hAnsi="Calibri" w:cs="Calibri" w:eastAsia="Calibri"/>
          <w:color w:val="1F2937"/>
          <w:sz w:val="21"/>
        </w:rPr>
        <w:t>Одобренному контент-мейкеру может начисляться 7% фактически оплаченной суммы квалифицирующей первой подписки по его ссылке или промокоду, если индивидуальные условия до начала участия не устанавливают иной процент.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3.3. </w:t>
      </w:r>
      <w:r>
        <w:rPr>
          <w:rFonts w:ascii="Calibri" w:hAnsi="Calibri" w:cs="Calibri" w:eastAsia="Calibri"/>
          <w:color w:val="1F2937"/>
          <w:sz w:val="21"/>
        </w:rPr>
        <w:t>Минимальная сумма заявки на выплату — 300 ₽. Заявка подаётся через бота; менеджер связывается с участником и согласует законный способ, обычно СБП по номеру телефона. Обработка занимает до 5 рабочих дней после получения всех необходимых данных.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3.4. </w:t>
      </w:r>
      <w:r>
        <w:rPr>
          <w:rFonts w:ascii="Calibri" w:hAnsi="Calibri" w:cs="Calibri" w:eastAsia="Calibri"/>
          <w:color w:val="1F2937"/>
          <w:sz w:val="21"/>
        </w:rPr>
        <w:t>До выплаты Организатор вправе запросить ФИО, номер телефона, банк, ИНН, налоговый статус и документальное подтверждение размещений. Участник самостоятельно отвечает за налоги и оформление своего дохода; Организатор удерживает налог только если такая обязанность прямо возложена законом.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3.5. </w:t>
      </w:r>
      <w:r>
        <w:rPr>
          <w:rFonts w:ascii="Calibri" w:hAnsi="Calibri" w:cs="Calibri" w:eastAsia="Calibri"/>
          <w:color w:val="1F2937"/>
          <w:sz w:val="21"/>
        </w:rPr>
        <w:t>При возврате или оспаривании платежа невыплаченное вознаграждение отменяется. Если сумма уже выплачена, она может быть зачтена из будущего баланса, образуя отрицательный остаток, либо взыскана в законном порядке при подтверждённом злоупотреблении.</w:t>
      </w:r>
    </w:p>
    <w:p>
      <w:pPr>
        <w:pStyle w:val="Heading1"/>
      </w:pPr>
      <w:r>
        <w:t>4. Запреты</w:t>
      </w:r>
    </w:p>
    <w:p>
      <w:pPr>
        <w:pStyle w:val="ListBullet"/>
      </w:pPr>
      <w:r>
        <w:rPr>
          <w:rFonts w:ascii="Calibri" w:hAnsi="Calibri" w:cs="Calibri" w:eastAsia="Calibri"/>
          <w:color w:val="1F2937"/>
          <w:sz w:val="21"/>
        </w:rPr>
        <w:t>самоприглашение, создание связанных или фиктивных аккаунтов, повторное использование пробного периода;</w:t>
      </w:r>
    </w:p>
    <w:p>
      <w:pPr>
        <w:pStyle w:val="ListBullet"/>
      </w:pPr>
      <w:r>
        <w:rPr>
          <w:rFonts w:ascii="Calibri" w:hAnsi="Calibri" w:cs="Calibri" w:eastAsia="Calibri"/>
          <w:color w:val="1F2937"/>
          <w:sz w:val="21"/>
        </w:rPr>
        <w:t>спам, покупка мотивированного трафика без согласования, автоматические регистрации и иная накрутка;</w:t>
      </w:r>
    </w:p>
    <w:p>
      <w:pPr>
        <w:pStyle w:val="ListBullet"/>
      </w:pPr>
      <w:r>
        <w:rPr>
          <w:rFonts w:ascii="Calibri" w:hAnsi="Calibri" w:cs="Calibri" w:eastAsia="Calibri"/>
          <w:color w:val="1F2937"/>
          <w:sz w:val="21"/>
        </w:rPr>
        <w:t>ложные обещания абсолютной анонимности, гарантированной скорости, доступа к любым ресурсам или статуса официального представителя Пульс;</w:t>
      </w:r>
    </w:p>
    <w:p>
      <w:pPr>
        <w:pStyle w:val="ListBullet"/>
      </w:pPr>
      <w:r>
        <w:rPr>
          <w:rFonts w:ascii="Calibri" w:hAnsi="Calibri" w:cs="Calibri" w:eastAsia="Calibri"/>
          <w:color w:val="1F2937"/>
          <w:sz w:val="21"/>
        </w:rPr>
        <w:t>скрытие рекламного характера публикации, нарушение правил площадки, прав третьих лиц и применимого законодательства о рекламе.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4.1. </w:t>
      </w:r>
      <w:r>
        <w:rPr>
          <w:rFonts w:ascii="Calibri" w:hAnsi="Calibri" w:cs="Calibri" w:eastAsia="Calibri"/>
          <w:color w:val="1F2937"/>
          <w:sz w:val="21"/>
        </w:rPr>
        <w:t>При подозрении на нарушение начисление или выплата может быть приостановлена на проверку до 10 рабочих дней. Участнику может быть предложено объяснить совпадения и предоставить подтверждения. При установленном нарушении начисления отменяются, а участие прекращается.</w:t>
      </w:r>
    </w:p>
    <w:p>
      <w:pPr>
        <w:pStyle w:val="Heading1"/>
      </w:pPr>
      <w:r>
        <w:t>5. Изменение, прекращение и спор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5.1. </w:t>
      </w:r>
      <w:r>
        <w:rPr>
          <w:rFonts w:ascii="Calibri" w:hAnsi="Calibri" w:cs="Calibri" w:eastAsia="Calibri"/>
          <w:color w:val="1F2937"/>
          <w:sz w:val="21"/>
        </w:rPr>
        <w:t>Новая редакция применяется к переходам и оплатам после её публикации. Подтверждённый обычный бонус сохраняется для оплаты Пульс. При прекращении программы контент-мейкерам предоставляется не менее 30 дней для заявки на выплату подтверждённого баланса, в том числе ниже обычного минимума.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5.2. </w:t>
      </w:r>
      <w:r>
        <w:rPr>
          <w:rFonts w:ascii="Calibri" w:hAnsi="Calibri" w:cs="Calibri" w:eastAsia="Calibri"/>
          <w:color w:val="1F2937"/>
          <w:sz w:val="21"/>
        </w:rPr>
        <w:t>Возражение по начислению направляется через @pulsybotsupport или на pulsebotsupport@gmail.com с реферальным кодом, датой и описанием. Решение по проверке можно обжаловать в течение 30 календарных дней.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5.3. </w:t>
      </w:r>
      <w:r>
        <w:rPr>
          <w:rFonts w:ascii="Calibri" w:hAnsi="Calibri" w:cs="Calibri" w:eastAsia="Calibri"/>
          <w:color w:val="1F2937"/>
          <w:sz w:val="21"/>
        </w:rPr>
        <w:t>Обработка данных регулируется Политикой Пульс и отдельным согласием, когда оно требуется. К Правилам применяется право Российской Федерации; обязательные права потребителя не ограничиваются.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1020" w:left="1077" w:header="482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 w:cs="Calibri" w:eastAsia="Calibri"/>
        <w:color w:val="64748B"/>
        <w:sz w:val="17"/>
      </w:rPr>
      <w:t xml:space="preserve">Пульс  ·  редакция 2.0  ·  </w:t>
    </w:r>
    <w:r>
      <w:rPr>
        <w:rFonts w:ascii="Calibri" w:hAnsi="Calibri" w:cs="Calibri" w:eastAsia="Calibri"/>
        <w:color w:val="64748B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cs="Calibri" w:eastAsia="Calibri"/>
        <w:b/>
        <w:color w:val="17365D"/>
        <w:sz w:val="17"/>
      </w:rPr>
      <w:t>ПУЛЬС</w:t>
    </w:r>
    <w:r>
      <w:rPr>
        <w:rFonts w:ascii="Calibri" w:hAnsi="Calibri" w:cs="Calibri" w:eastAsia="Calibri"/>
        <w:color w:val="64748B"/>
        <w:sz w:val="17"/>
      </w:rPr>
      <w:t xml:space="preserve">  ·  Правила реферальной программы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3" w:lineRule="auto"/>
    </w:pPr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83" w:lineRule="auto"/>
      <w:ind w:left="539" w:hanging="266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83" w:lineRule="auto"/>
      <w:ind w:left="539" w:hanging="266"/>
      <w:contextualSpacing/>
    </w:pPr>
    <w:rPr>
      <w:rFonts w:ascii="Calibri" w:hAnsi="Calibr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Правила реферальной программы</dc:subject>
  <dc:creator>Пульс</dc:creator>
  <cp:keywords>Пульс, RollyPay, публичные документы</cp:keywords>
  <dc:description>Публичная редакция для сайта и Telegram-бота</dc:description>
  <cp:lastModifiedBy>Пульс</cp:lastModifiedBy>
  <cp:revision>1</cp:revision>
  <dcterms:created xsi:type="dcterms:W3CDTF">2013-12-23T23:15:00Z</dcterms:created>
  <dcterms:modified xsi:type="dcterms:W3CDTF">2013-12-23T23:15:00Z</dcterms:modified>
  <cp:category/>
</cp:coreProperties>
</file>